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D4" w:rsidRPr="00DC389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C389E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Aspects of Income Tax</w:t>
      </w:r>
    </w:p>
    <w:p w:rsidR="00E47B00" w:rsidRPr="00D7793E" w:rsidRDefault="00E47B00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International Dimension of Taxation</w:t>
      </w:r>
    </w:p>
    <w:p w:rsidR="00E47B00" w:rsidRPr="00D7793E" w:rsidRDefault="00E47B00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In the development of a country’s tax laws, the international dimension plays an</w:t>
      </w:r>
    </w:p>
    <w:p w:rsidR="00E47B00" w:rsidRPr="00D7793E" w:rsidRDefault="00E47B00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increasingly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important role that significantly restricts the rules that might be adopted if</w:t>
      </w:r>
    </w:p>
    <w:p w:rsidR="00E47B00" w:rsidRPr="00D7793E" w:rsidRDefault="00E47B00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regard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were had only to domestic considerations. The increasing role of international factors</w:t>
      </w:r>
    </w:p>
    <w:p w:rsidR="006611C5" w:rsidRPr="00B14B4D" w:rsidRDefault="00E47B00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mainly attributable to the globalization of the world economy.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increasingly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important role that significantly restricts the rules that might be adopted if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regard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were had only to domestic considerations. The increasing role of international factors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mainly attributable to the globalization of the world economy.</w:t>
      </w:r>
    </w:p>
    <w:p w:rsidR="004E67D4" w:rsidRPr="00B14B4D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A. Importance of International Taxation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International trade has existed since the birth of nations, but there has been an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accelerating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growth not only in trade but also in finance and investment since the end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World War II.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This growth has far outstripped the general growth in the world economy. One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important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cause has been the gradual removal of barriers to international trade through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various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negotiating rounds of the General Agreement on Tariffs and Trade (the GATT, which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1995 is administered by the World Trade Organization, or WTO). For finance,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removal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exchange controls in most industrial countries, commencing from the floating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exchange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rates in the early 1970s, has been a notable factor leading to the globalization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world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capital and financial markets. The international organizations most involved here have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been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IMF and the Bank for International Settlements.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In relation to investment, the main multilateral push is yet to come. In recent years,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foreign direct investment laws of investee countries and the investment rules for various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institutional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investors in investor countries have been liberalized and bilateral investment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treaties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have grown. The Multilateral Agreement on Investment is currently under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negotiation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the OECD. When this treaty is concluded in the near future, it is proposed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extend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its regime worldwide through the cooperative efforts of the OECD and the WTO,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will see further global relaxation of investment controls. In addition, the end of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cold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war has freed up the international transfer of technology, and labor is also becoming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mobile, especially for high-cost services (such as professional, management, and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consulting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services) and within trade blocs.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Overlaying all these developments and substantially contributing to many of them are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great advances in international communications and computer technology.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It is a corollary of this growth in international transactions that international tax laws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along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with international trade, finance, and commercial laws) have become more significant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each country’s legal system. Moreover, as restrictions in other areas are reduced or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removed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taxation is brought increasingly into focus, but there is a significant difference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tax case. Whereas it may be possible to liberalize or abolish rules in other areas affecting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transactions, taxation needs to be retained in some form for the financing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governments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 The international challenge for taxation is the development of a system that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does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not act as an undue impediment to international transactions while protecting the</w:t>
      </w:r>
    </w:p>
    <w:p w:rsidR="004E67D4" w:rsidRPr="00DC389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389E">
        <w:rPr>
          <w:rFonts w:ascii="Times New Roman" w:hAnsi="Times New Roman" w:cs="Times New Roman"/>
          <w:sz w:val="24"/>
          <w:szCs w:val="24"/>
          <w:lang w:val="en-US"/>
        </w:rPr>
        <w:t>revenue</w:t>
      </w:r>
      <w:proofErr w:type="gramEnd"/>
      <w:r w:rsidRPr="00DC389E">
        <w:rPr>
          <w:rFonts w:ascii="Times New Roman" w:hAnsi="Times New Roman" w:cs="Times New Roman"/>
          <w:sz w:val="24"/>
          <w:szCs w:val="24"/>
          <w:lang w:val="en-US"/>
        </w:rPr>
        <w:t xml:space="preserve"> of each state.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Although this challenge is present for all kinds of taxes, this chapter deals with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income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tax.5 The income tax is usually the major source of revenue and the most complex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industrial countries. For both these reasons, the tax causes the most problems in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arena. In developing and transition countries, the income tax may not be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most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important tax in terms of revenue, but it is looked to as serving that role in the future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it will also generally be the tax of greatest concern to foreign investors and expatriate</w:t>
      </w:r>
    </w:p>
    <w:p w:rsidR="004E67D4" w:rsidRPr="00DC389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389E">
        <w:rPr>
          <w:rFonts w:ascii="Times New Roman" w:hAnsi="Times New Roman" w:cs="Times New Roman"/>
          <w:sz w:val="24"/>
          <w:szCs w:val="24"/>
          <w:lang w:val="en-US"/>
        </w:rPr>
        <w:t>personnel</w:t>
      </w:r>
      <w:proofErr w:type="gramEnd"/>
      <w:r w:rsidRPr="00DC38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B. The Challenge for International Taxation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lastRenderedPageBreak/>
        <w:t>There are two main categories of case that international tax rules have to deal with.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First, there is the taxation of persons from outside a 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who work, enter into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transactions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or have property or income in the country. Second, there is taxation of persons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belong to a country and work, enter into transactions, or have property or income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abroad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 The usual term used in international taxation to denote the concept of a person’s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belonging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a country is “residence” (“resident” and “nonresident” being used to indicate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whether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 particular person belongs to a country or not); similarly the usual term for income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arising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a particular place is “source” (“domestic” and “foreign” being used to indicate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whether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particular income is sourced inside or outside a country).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two categories arise in virtually all areas and types of taxation. For the income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the issues are the taxation of domestic income of nonresidents and the taxation of foreign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income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residents. In both categories of case, the main problem is the potential for double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taxation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or double </w:t>
      </w:r>
      <w:proofErr w:type="spell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nontaxation</w:t>
      </w:r>
      <w:proofErr w:type="spell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the income. That is, more than one country may seek to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without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reference to tax levied in another country, or no country may tax (usually on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assumption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that another country is taxing, although often it will be the result of the increased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opportunities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for tax planning or tax cheating on the part of taxpayers that international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transactions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offer). Double taxation is likely to act as a barrier to international transactions,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nations of the world are generally agreed on the desirability of removing such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barriers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as a means of increasing global welfare.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By similar reasoning, double </w:t>
      </w:r>
      <w:proofErr w:type="spell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nontaxation</w:t>
      </w:r>
      <w:proofErr w:type="spell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international transactions will create a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bias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favor of international over domestic transactions, leading to a loss of global (and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national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) welfare, not to mention tax revenue. While, however, there is general agreement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among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taxpayers and governments on the undesirability of double taxation, double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nontaxation</w:t>
      </w:r>
      <w:proofErr w:type="spellEnd"/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is obviously desired by taxpayers and to some extent tolerated or even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encouraged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by governments. Developing countries often express the view that any increase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global welfare arising from the removal of international barriers accrues mainly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industrial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countries. International agreements sometimes contain special regimes to deal with</w:t>
      </w: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these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concerns of developing countries, such as the generalized system of preferences in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GATT, which allows industrial countries to confer tariff privileges on developing countries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without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being obliged to extend them to all GATT members.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In the income tax field, this developing country view finds expression in the desire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offer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tax incentives to international investors in order to attract capital and to ensure that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systems of industrial countries do not negate the effect of the incentives by collecting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that the developing countries have given up. The desired result of developing countries is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generally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achieved by tax sparing provisions in bilateral tax treaties, which effectively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sanction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double </w:t>
      </w:r>
      <w:proofErr w:type="spell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nontaxation</w:t>
      </w:r>
      <w:proofErr w:type="spell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and hence create a bias in favor of international investment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developing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countries. This particular policy in favor of double </w:t>
      </w:r>
      <w:proofErr w:type="spell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nontaxation</w:t>
      </w:r>
      <w:proofErr w:type="spell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is dealt with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elsewhere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this volume.6 In this chapter, the general premise is that the basic goal of the</w:t>
      </w: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income tax system is to avoid double taxation and double </w:t>
      </w:r>
      <w:proofErr w:type="spell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nontaxation</w:t>
      </w:r>
      <w:proofErr w:type="spellEnd"/>
      <w:r w:rsidRPr="00D779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C. Consensus on International Tax Rules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As the importance of the international dimension of income taxation has grown, an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consensus has emerged about the structure of the international income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regime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 The income tax is typically levied by a country on (1) the domestic and foreign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income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its residents and (2) the domestic income of nonresidents. These basic rules are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referred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respectively as the residence and source principles of taxation. The tax legislation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 country should in succinct terms state in some suitably conspicuous place (either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general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provision levying the income tax, or the beginning of the group of provisions dealing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international issues, or both) whether and to what extent it has adopted these rules.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If a resident of one country earns income from a source in another country, double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taxation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is likely to result because one country will tax that income on a source basis and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other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country on a residence basis. In this case, the internationally accepted regime is that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lastRenderedPageBreak/>
        <w:t>source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country has the prior right to tax (although this right may be limited by treaty), and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residence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country is responsible for relieving any double taxation that results. Such relief is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generally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achieved through one of two systems, the exemption system whereby the foreign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income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is exempted from tax in the residence country, and the foreign tax credit system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whereby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tax of the residence country on the foreign income is reduced by the amount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source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country tax on the income. Most countries employ some combination of the two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systems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details of the rules necessary to implement these apparently simple concepts and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their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interaction with tax treaties will take up the remainder of this chapter. </w:t>
      </w:r>
      <w:proofErr w:type="spellStart"/>
      <w:r w:rsidRPr="00D7793E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D77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3E">
        <w:rPr>
          <w:rFonts w:ascii="Times New Roman" w:hAnsi="Times New Roman" w:cs="Times New Roman"/>
          <w:sz w:val="24"/>
          <w:szCs w:val="24"/>
        </w:rPr>
        <w:t>embarking</w:t>
      </w:r>
      <w:proofErr w:type="spellEnd"/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these rules, I will explore briefly the structure, purpose, and effect of tax treaties.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III. Tax Treaties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Tax treaties (also often referred to as double taxation conventions or double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agreements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) are international agreements entered into by countries and hence subject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general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international law on treaties as codified in the Vienna Convention on the Law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Treaties.7 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Most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tax treaties are bilateral, that is, involve two countries only, and cover income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capital taxes, though there are some examples of multilateral tax treaties. There are well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excess of 1,000 tax treaties and the number is growing rapidly.8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A. Structure of Tax Treaties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history of tax treaties can be traced to the League of Nations, which was pressed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deal with the problem of double taxation after income taxes became important during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First World War and which developed a number of models for use in negotiation of bilateral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treaties.9 The major modern successor to these models is the OECD Model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Convention on Income and on Capital (the OECD Model), which itself has gone through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various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versions.10 Of especial interest to developing and transition countries is the 1980 UN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Model Double Taxation Convention (the UN Model), which was based on the 1977 OECD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Model but designed to take into account the special interests of developing countries.11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typical structure of tax treaties is most easily seen from the chapter and article</w:t>
      </w: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headings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the OECD Model as follows: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Chapter I Scope of the Convention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1 Persons covered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2 Taxes covered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Chapter II Definitions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3 General definitions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4 Resident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5 Permanent establishment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Chapter III Taxation of income</w:t>
      </w:r>
    </w:p>
    <w:p w:rsidR="004E67D4" w:rsidRPr="00DC389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389E">
        <w:rPr>
          <w:rFonts w:ascii="Times New Roman" w:hAnsi="Times New Roman" w:cs="Times New Roman"/>
          <w:sz w:val="24"/>
          <w:szCs w:val="24"/>
          <w:lang w:val="en-US"/>
        </w:rPr>
        <w:t>Article 6 Income from immovable property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7 Business profits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8 Shipping, inland waterways transport, and air transport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9 Associated enterprises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10 Dividends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11 Interest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12 Royalties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13 Capital gains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14 Independent personal services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15 Dependent personal services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16 Directors’ fees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17 Artistes and sportsmen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18 Pensions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19 Government service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20 Students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lastRenderedPageBreak/>
        <w:t>Article 21 Other income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Chapter IV Taxation of capital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22 Capital</w:t>
      </w:r>
    </w:p>
    <w:p w:rsidR="004E67D4" w:rsidRPr="00DC389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Chapter V Methods for elimination of double taxation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23A Exemption method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23B Credit method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Chapter VI Special provisions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24 Nondiscrimination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25 Mutual agreement procedure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26 Exchange of information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27 Members of diplomatic missions and consular posts</w:t>
      </w:r>
    </w:p>
    <w:p w:rsidR="004E67D4" w:rsidRPr="00DC389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389E">
        <w:rPr>
          <w:rFonts w:ascii="Times New Roman" w:hAnsi="Times New Roman" w:cs="Times New Roman"/>
          <w:sz w:val="24"/>
          <w:szCs w:val="24"/>
          <w:lang w:val="en-US"/>
        </w:rPr>
        <w:t>Article 28 Territorial extension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Chapter VII Final provisions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Article 29 Entry into force</w:t>
      </w:r>
    </w:p>
    <w:p w:rsidR="004E67D4" w:rsidRPr="00DC389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389E">
        <w:rPr>
          <w:rFonts w:ascii="Times New Roman" w:hAnsi="Times New Roman" w:cs="Times New Roman"/>
          <w:sz w:val="24"/>
          <w:szCs w:val="24"/>
          <w:lang w:val="en-US"/>
        </w:rPr>
        <w:t>Article 30 Termination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This structure (and even the numbering) is followed with only a few variations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nearly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all existing tax treaties. The treaties apply to income and capital taxes12 levied 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residents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either of the countries that are parties to the treaty. Chapter III sets out the major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substantive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rules of the model treaty; they operate by dividing income into classes and setting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out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rules for each of the classes. These rules generally give the residence country an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unlimited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right to tax the income and at the same time limit or eliminate the source country’s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right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tax, with the source country rights the greatest with respect to active income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business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professions, and employment) and income from immovable property, and the least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respect to passive income from intangibles. The treaty recognizes the source 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country’s</w:t>
      </w:r>
      <w:proofErr w:type="gramEnd"/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prior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right to tax by requiring the residence country to relieve double taxation of its residents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taxes levied by the source country in accordance with the treaty. Chapter VI deals with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administrative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matters, to ensure that the treaty is effective in practice, and with the important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issue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nondiscrimination.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On the basis of these models and its own particular policies, each country generally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develops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its own model that serves as the starting point in negotiations to conclude a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treaty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with another country.13 A bilateral tax treaty takes about two years on average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negotiate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and bring into force. In view of this long period of gestation, most treaties fix a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minimum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time period for their operation (generally about five years), but the expected life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treaty before replacement by an updated version will usually be of the order of 10–30 years.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This long life dictates both that the treaty be expressed in general terms so __at it is flexible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enough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handle the inevitable changes in the domestic tax laws of the treaty partners which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occur during the life of the treaty, and that the treaty contain mechanisms to deal with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issues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which arise during its life (primarily through each party keeping the other informed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changes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tax laws and through the consultative mechanisms provided by the mutual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agreement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procedure).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B. Purpose of Tax Treaties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purpose of bilateral tax treaties is typically expressed in their preamble to be “the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avoidance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double taxation and the prevention of fiscal evasion.”14 As most countries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contain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within their domestic law provisions to prevent double taxation of their residents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most common case (where another country taxes the same income on a source basis),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main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operation of tax treaties in this respect is for other types of double taxation that can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arise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as elaborated below. The prevention of fiscal evasion primarily refers to cases where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taxpayers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fraudulently conceal income in an international setting and rely on the inability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administrations to obtain information from abroad. The exchange of information article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treaties is the major provision dealing with this problem. Because of the capital flight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lastRenderedPageBreak/>
        <w:t>experienced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by many developing and transition countries, exchange of information is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important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but in practice there are some considerable hurdles to successful exchange for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reasons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developed below.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From the perspective of developing and transition countries, there are a number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other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purposes of tax treaties that are usually unstated but in many cases are more important.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First, there is the division of tax revenues to be derived from income involving the two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that are parties to the treaty. Where flows of income from business and investment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balanced between two countries, or even among a group of countries, it often does not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make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 large difference if each country agrees to significantly curtail its source jurisdiction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as its residence taxation of income sourced in the other country is correspondingly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increased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 Where the flows are substantially unbalanced, the conclusion of a treaty under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each country gives up some of its source jurisdiction to tax generally has the effect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transferring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revenue from one country to the other. Typically, developing and transition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(and many smaller industrial countries) will be in the position vis-à-vis industrial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substantial net capital importers and hence will want to preserve source country</w:t>
      </w:r>
    </w:p>
    <w:p w:rsidR="004E67D4" w:rsidRPr="00D7793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rights.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Second, developing and transition countries nowadays generally desire to encourage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capital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inflows from capital-exporting countries. Tax treaties may facilitate this process in a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number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ways. In a very general sense, entering into tax treaties acts as a signal that a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is willing to adopt the international norms. This symbolic function is reinforced by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nondiscrimination article of tax treaties, by which the country undertakes not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discriminate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under its tax laws against residents of treaty partners. Many potential investors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attach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great importance to the nondiscrimination article, in light of the historical antipathy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many developing and transition countries have in the past exhibited to inward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investment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 It is no coincidence that many tax treaties with transition countries are</w:t>
      </w: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negotiated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alongside investment protection treaties.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In the past, many developing countries took the view that they did not need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treaties.15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countries very often adopted a policy that growth of their economies could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best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be achieved through domestic production by domestically (often state) owned firms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goods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and services for domestic consumption. Hence, foreign investment was not needed and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economic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policy bolstered the natural human emotional response against ownership by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foreigners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 As tax treaties involved giving up part of the revenues from source taxation, there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seemed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little to be gained from them. Likewise, it was a consequence of the domestic focus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investment abroad by residents was not encouraged (a policy often enforced through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very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strict exchange controls). This situation has now changed, as demonstrated by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rapidly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expanding tax treaty networks of many developing countries. Partly, the new attitude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due to a policy shift that accepts the benefits that flow from international trade and,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particular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from export-led growth in the model of the newly industrialized economies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Asia. Another factor has been the practical impossibility of making exchange and investment</w:t>
      </w: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controls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work effectively in a global economy.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Transition economies did enter into tax treaties in the past, but these were mainly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political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gestures given that there were no significant capital flows from the West.16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provisions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the old treaties were often inappropriate for the new situation and they therefore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be speedily replaced (a phenomenon particularly noticeable in the case of the Russian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Federation).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need to do so, along with the large needs for capital, has spurred many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transition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countries to develop their treaty networks in recent years. The tax laws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transition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countries are often not sufficiently developed or clear to enable the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administration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utilize treaty rules. For example, domestic legislation may lack rules for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adjusting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transfer prices between related parties. This is another matter that the countries are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generally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remedying.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lastRenderedPageBreak/>
        <w:t>The remainder of the discussion in this chapter therefore proceeds on the assumption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most developing and transition countries will be actively pursuing the development of a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treaty network and that, in the case of the transition countries, changes will be made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domestic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law to remove the elements that form impediments to this development. </w:t>
      </w:r>
      <w:proofErr w:type="spellStart"/>
      <w:r w:rsidRPr="00D7793E">
        <w:rPr>
          <w:rFonts w:ascii="Times New Roman" w:hAnsi="Times New Roman" w:cs="Times New Roman"/>
          <w:sz w:val="24"/>
          <w:szCs w:val="24"/>
        </w:rPr>
        <w:t>What</w:t>
      </w:r>
      <w:proofErr w:type="spellEnd"/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effect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does this assumption have on domestic law?</w:t>
      </w:r>
    </w:p>
    <w:p w:rsidR="004E67D4" w:rsidRPr="00DC389E" w:rsidRDefault="004E67D4" w:rsidP="00D7793E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C. Relationship of Tax Treaties and Domestic Law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It is not necessary to incorporate into domestic law the contents of treaties that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operate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only between states and do not directly affect private persons. A tax treaty, however,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intended to confer enforceable rights on taxpayers against the countries that are parties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treaty. How this occurs is a matter for the constitutional law of each state, but in many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cases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it is necessary for each country to carry out some formal law-making process, such as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approval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the tax treaty by parliament.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Further, the provisions of tax treaties are intended to have precedence over any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inconsistent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provisions of domestic tax law. Again, how this is effected is a matter for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constitutional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law of the countries concerned. A common practice is to insert such a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provision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either into the law giving effect to the treaty or into the domestic tax law itself.17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usual result of such a provision under the law of most countries is that, apart from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administrative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treaty provisions on the mutual agreement procedure and the exchange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a treaty sets limits on the operation of domestic law but does not expand its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operation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Thus, if a country taxes business profits arising from sales to residents of the country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 resident of another country without reference to a permanent establishment concept,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business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profits article of a tax treaty will usually prohibit such taxation, unless those profits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attributable to a permanent establishment in the country. The outcome is the same if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domestic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law uses a permanent establishment concept, but the concept is wider than that used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 relevant treaty. Similarly, if the tax applied under domestic law to dividends and interest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paid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a resident of the other treaty country exceeds the maximum rates permitted in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treaty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the source state is obliged to reduce its taxation accordingly.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If, however, a country levies no tax on dividends or interest paid to nonresidents, then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fact that a treaty allows such taxation up to a specified limit does not mean that such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dividends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and interest are taxable. It is possible, however, for domestic law to provide that if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treaty permits taxation that does not otherwise occur under domestic law, then the treaty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rule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will become the domestic rule for this case. This is the position in France18 (and many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Francophone African countries under their tax legislation) and in Australia with respect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source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rules contained in treaties under legislation giving force to tax treaties.19 Such a result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fairly uncommon, however.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By contrast, the administrative provisions of tax treaties (which may include articles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mutual agreement, exchange of information, and assistance in collection) by their very</w:t>
      </w:r>
    </w:p>
    <w:p w:rsidR="004E67D4" w:rsidRPr="00D7793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terms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expand domestic law in the sense of giving powers that generally do not exist under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Model gives an avenue of recourse to challenge assessment to tax in certain cases that does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exist under domestic law and overrides domestic limitation periods. Article 26 gives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power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exchange information that does not usually exist under domestic law and modifies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secrecy provisions of domestic law accordingly.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consequence of this relationship between tax treaties and domestic law suggests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important guideline for drafting the domestic tax rules themselves. If the domestic rules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and large follow the rules typically found in tax treaties, this will simplify the question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relationship between tax treaties and domestic law and provide transparency to foreign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investors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as well as indicating (even in the absence of an extensive tax treaty network)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intention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the country to adopt internationally accepted standards.20 This approach also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gives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instant access to a substantial body of commentary that is accepted by international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lastRenderedPageBreak/>
        <w:t>consensus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as elaborating and explaining the wording in question. The consequences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following—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or not following—this guideline will be explored below. Because an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consensus exists on the structure and content of tax treaties, no one country,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except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perhaps the United States, is able to depart substantially from international norms.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Accordingly, having a country tax treaty model that departs radically from the existing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models and following that model in domestic law generally is not a viable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option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for developing or transition countries.21 Moreover, no country can sensibly adopt a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policy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residence taxation only (i.e., excluding the source principle). </w:t>
      </w:r>
      <w:proofErr w:type="spellStart"/>
      <w:r w:rsidRPr="00D7793E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D77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3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D77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3E">
        <w:rPr>
          <w:rFonts w:ascii="Times New Roman" w:hAnsi="Times New Roman" w:cs="Times New Roman"/>
          <w:sz w:val="24"/>
          <w:szCs w:val="24"/>
        </w:rPr>
        <w:t>it</w:t>
      </w:r>
      <w:proofErr w:type="spellEnd"/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make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sense for developing and transition countries to adopt a policy of source-only taxation.</w:t>
      </w: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IV. Definition of Residence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Residence is almost invariably a central concept in the international tax rules of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domestic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tax law of a country, with residents taxed on their worldwide income (or at least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some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categories of income).22 It is difficult to enter into tax treaties without a concept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residence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domestic tax law because, by the first article of the international models, the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treaty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applies to the residents of each country that is a party to the treaty and the definition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resident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the treaty refers to a resident under the domestic tax law of the countries.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basic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idea behind the residence concept is that a person is a resident of a country if the person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close economic and personal ties to the country. It is possible for a person to be a</w:t>
      </w: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resident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more than one country.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A. Individuals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Applying this basic policy idea in the case of an individual usually leads in domestic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legislation to the adoption of one or more of three approaches. First, there is a facts-</w:t>
      </w:r>
      <w:proofErr w:type="spell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andcircumstances</w:t>
      </w:r>
      <w:proofErr w:type="spellEnd"/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approach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where no criterion is definitive but all the facts are weighed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determine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residence. In many countries, this approach is not specifically defined by statute,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it is left to the courts or tax administration to give content to the concept. Tax treaties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article defining residence give an indication of the factors that are most often used for this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purpose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: permanent home, personal and economic relations, and habitual abode.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problem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with this approach is its uncertainty, which can be ameliorated by combining it with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one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the following tests.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Second, the tax legislation may adopt rules for residence that are used for other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purposes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the civil law of the country concerned (such as entitlement to work or remain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country indefinitely under immigration laws, domicile, or citizenship). Many European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use domicile. The United States is the only major country that uses citizenship as a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residence-type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test and, in view of the very liberal nationality laws of many countries,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citizenship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criterion does not seem appropriate in most cases.23 The problem with civil law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tests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is that the policy underlying a test devised for other purposes may not be appropriate for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purposes, but the advantage is that they are more certain than the facts-and-circumstances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approach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unless the civil law concept itself is vague.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Third, a rule of thumb based on the number of days that a person spends in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during either the tax year or a moving 12-month period may be employed, the usual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period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being half a year (expressed as 183 days or more). Under this test, physical presence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country for any part of a day usually counts as one day except when the person is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transit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between other destinations and does not pass the customs or immigration barrier.24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advantage of using the tax year for this purpose compared with any moving 12-month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period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that ends or begins in the tax year is that a person can determine residence in relation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 particular tax year at the time of filing the tax return for that year. For example, if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lastRenderedPageBreak/>
        <w:t>calendar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year is the tax year and the due date for filing declarations is March 31, a person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arrived in the country on October 1 will not know until the following October 1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whether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person was a resident from the time of arrival under a moving 12-month test.</w:t>
      </w:r>
    </w:p>
    <w:p w:rsidR="004E67D4" w:rsidRPr="00D7793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disadvantage of a rule that looks solely to the number of days of presence during the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year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is that it effectively allows a person to remain in the country for up to 364 days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consecutively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spread over two tax years without becoming a resident. An intermediate rule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avoids these problems would look to presence in any consecutive 12-month period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ending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the tax year in question.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In either form, the test can be criticized as unfair because it is mechanical—one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individual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can be treated as a resident despite very short periods of stay in the country (e.g.,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 person drives to and from work through a neighboring country each work day),25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while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others can manipulate their period of stay to avoid crossing the 183-day threshold even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when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they are substantially connected to the country. Most countries use some variation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183-day test but, because of its problems, often adopt a more substantive test of residence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addition and enact other measures to ameliorate its arbitrary nature as discussed below.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Often, there is a special residence rule deeming specified government employees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stationed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abroad to be residents. The main purpose is to ensure that the diplomatic or other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government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staff of a country who may spend most of their working lives outside the country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nonetheless resident and therefore taxable on their salaries by the country (as they will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often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not be taxable in other countries, either by virtue of their diplomatic status or by virtue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government service article in tax treaties).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Under all tests, questions arise as to whether a person can be a resident for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purposes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for part of the tax year and nonresident for part of the year. Most countries permit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possibility mainly to cover the case of migration where a person is moving permanently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one country to another. Where an individual is a resident for only part of a tax year,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allowances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tied to residence are often apportioned.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Some language encompassing these possibilities (other than when reliance is placed on other</w:t>
      </w: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features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domestic civil law) follows.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1. Subject to 2. 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3., an individual is a resident of </w:t>
      </w:r>
      <w:r w:rsidRPr="00D779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D7793E">
        <w:rPr>
          <w:rFonts w:ascii="Times New Roman" w:hAnsi="Times New Roman" w:cs="Times New Roman"/>
          <w:sz w:val="24"/>
          <w:szCs w:val="24"/>
          <w:lang w:val="en-US"/>
        </w:rPr>
        <w:t>for the entire tax year if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individual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closer social and economic relationships with </w:t>
      </w:r>
      <w:r w:rsidRPr="00D779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D7793E">
        <w:rPr>
          <w:rFonts w:ascii="Times New Roman" w:hAnsi="Times New Roman" w:cs="Times New Roman"/>
          <w:sz w:val="24"/>
          <w:szCs w:val="24"/>
          <w:lang w:val="en-US"/>
        </w:rPr>
        <w:t>during the tax year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than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any other country;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present in </w:t>
      </w:r>
      <w:r w:rsidRPr="00D779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D7793E">
        <w:rPr>
          <w:rFonts w:ascii="Times New Roman" w:hAnsi="Times New Roman" w:cs="Times New Roman"/>
          <w:sz w:val="24"/>
          <w:szCs w:val="24"/>
          <w:lang w:val="en-US"/>
        </w:rPr>
        <w:t>for 183 days or more in any consecutive period of 12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months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ending in the tax year; or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an official of the state service of </w:t>
      </w:r>
      <w:r w:rsidRPr="00D779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D7793E">
        <w:rPr>
          <w:rFonts w:ascii="Times New Roman" w:hAnsi="Times New Roman" w:cs="Times New Roman"/>
          <w:sz w:val="24"/>
          <w:szCs w:val="24"/>
          <w:lang w:val="en-US"/>
        </w:rPr>
        <w:t>posted overseas during the tax year.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2. An individual who was not a resident in the preceding tax year shall not be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treated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as a resident for the period preceding the day the individual was first present</w:t>
      </w: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79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D7793E">
        <w:rPr>
          <w:rFonts w:ascii="Times New Roman" w:hAnsi="Times New Roman" w:cs="Times New Roman"/>
          <w:sz w:val="24"/>
          <w:szCs w:val="24"/>
          <w:lang w:val="en-US"/>
        </w:rPr>
        <w:t>during the tax year.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3. An individual who is not a resident in the following tax year shall not be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treated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as a resident for the period following the last day on which the individual was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present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D779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D7793E">
        <w:rPr>
          <w:rFonts w:ascii="Times New Roman" w:hAnsi="Times New Roman" w:cs="Times New Roman"/>
          <w:sz w:val="24"/>
          <w:szCs w:val="24"/>
          <w:lang w:val="en-US"/>
        </w:rPr>
        <w:t>during the tax year if during that period the individual had a closer social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economic connection to a foreign country than to </w:t>
      </w:r>
      <w:r w:rsidRPr="00D7793E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D779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purposes of 1(b),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presence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D779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D7793E">
        <w:rPr>
          <w:rFonts w:ascii="Times New Roman" w:hAnsi="Times New Roman" w:cs="Times New Roman"/>
          <w:sz w:val="24"/>
          <w:szCs w:val="24"/>
          <w:lang w:val="en-US"/>
        </w:rPr>
        <w:t>for part of a day is counted as a full day and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presence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D779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D7793E">
        <w:rPr>
          <w:rFonts w:ascii="Times New Roman" w:hAnsi="Times New Roman" w:cs="Times New Roman"/>
          <w:sz w:val="24"/>
          <w:szCs w:val="24"/>
          <w:lang w:val="en-US"/>
        </w:rPr>
        <w:t>without immigration clearance in transit between other</w:t>
      </w:r>
    </w:p>
    <w:p w:rsidR="004E67D4" w:rsidRPr="00DC389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389E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DC389E">
        <w:rPr>
          <w:rFonts w:ascii="Times New Roman" w:hAnsi="Times New Roman" w:cs="Times New Roman"/>
          <w:sz w:val="24"/>
          <w:szCs w:val="24"/>
          <w:lang w:val="en-US"/>
        </w:rPr>
        <w:t xml:space="preserve"> is disregarded.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Some countries distinguish varying degrees of residence, such as residence and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permanent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residence, for different purposes under domestic tax law.26 This approach may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create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confusion in the operation of the law unless the different terms are used with care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lastRenderedPageBreak/>
        <w:t>drafting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 It can also cause problems in the application of the tax treaty article defining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residence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 Countries with a number of residence concepts need to review their model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treaty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ensure that it is in harmony with the domestic tax law. Generally, it is better to avoid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use of differing residence concepts in the law and to deal with the concerns that give rise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them in other ways (such as special rules for expatriates; see section V(B) of this chapter).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Because countries use different tests of residence, individuals with dual residence are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uncommon. In fact, even if all countries adopted the most common definition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residence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namely the 183-day test, it would still be possible for the same individual to be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resident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more than one country under each country’s tax law at the same time. An example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frontier worker who lives in one country but works in another and crosses the border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between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two countries each work day. Dual residence creates problems of double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taxation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where each country taxes the worldwide income of its residents. The mechanisms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giving relief for double taxation arising from combined source and residence taxation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same income are not able to solve this problem (sometimes called residence-residence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taxation). It is difficult for a country to solve this problem on its own, and so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treaties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provide a tiebreaker mechanism to allocate the residence of the individual to one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alone for the purposes of the treaty. This allocation is achieved through a hierarchy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tests involving the individual’s permanent home, center of personal and economic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relations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habitual abode, and nationality.27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For frontier workers, this mechanism may not solve the practical difficulties that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average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people face in being subject to two tax jurisdictions (either because a taxpayer is</w:t>
      </w: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resident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one country and receives income sourced in the other country where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taxpayer’s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employment is conducted, or because the taxpayer is regarded as a resident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both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countries). Accordingly, tax treaties between contiguous countries often contain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provisions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ensure that frontier workers are taxed on their wages in one of the countries</w:t>
      </w:r>
    </w:p>
    <w:p w:rsidR="004E67D4" w:rsidRPr="00D7793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alone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B. Legal Entities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residence of other taxpayers besides individuals, that is, corporations and other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entities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taxed as separate taxpayers, involves similar problems. From a policy perspective,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legal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entities are ultimately owned by individuals and the residence of the owners should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determine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residence of the entity. This is not a practical test for a number of reasons: it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be necessary to trace ownership through many tiers of entities, which is not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administratively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feasible, and in any event the ultimate owners may themselves be resident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different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countries. Hence, a number of other tests are used. The first test is the country under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whose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laws the entity came into existence, commonly referred to as the place-</w:t>
      </w:r>
      <w:proofErr w:type="spell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ofincorporation</w:t>
      </w:r>
      <w:proofErr w:type="spellEnd"/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test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. Even more than the 183-day rule, this test is quite mechanistic and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susceptible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manipulation. Therefore, additional tests and other safeguarding mechanisms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often provided.29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second test is usually based on the place of management of the legal entity. In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Anglo-Saxon countries, this is often expressed in the phrase “central management and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control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,” which basically means where the board of directors meets. European countries look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location of the head office of the legal entity.30 These tests are based in part on a </w:t>
      </w:r>
      <w:proofErr w:type="spellStart"/>
      <w:r w:rsidRPr="00D7793E">
        <w:rPr>
          <w:rFonts w:ascii="Times New Roman" w:hAnsi="Times New Roman" w:cs="Times New Roman"/>
          <w:sz w:val="24"/>
          <w:szCs w:val="24"/>
          <w:lang w:val="en-US"/>
        </w:rPr>
        <w:t>factsand</w:t>
      </w:r>
      <w:proofErr w:type="spellEnd"/>
      <w:r w:rsidRPr="00D7793E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approach to residence and so are not quite as mechanistic as the place-</w:t>
      </w:r>
      <w:proofErr w:type="spell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ofincorporation</w:t>
      </w:r>
      <w:proofErr w:type="spellEnd"/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test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but they are susceptible to manipulation nevertheless.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Tax treaties seek to deal with the problem of dual residence of legal entities as for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but are much less successful in this area mainly because there is no real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consensus on the appropriate tiebreaker, even though the OECD Model uses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place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effective management.31 Moreover, dual-resident companies can give rise to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problems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that are not adequately addressed in tax treaties, especially the double claiming of</w:t>
      </w:r>
    </w:p>
    <w:p w:rsidR="004E67D4" w:rsidRPr="00D7793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lastRenderedPageBreak/>
        <w:t>deductions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on a residence basis. Hence, a number of countries have enacted rules denying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deductions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to dual-resident companies in certain cases.32 For developing and transition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, it may be better to rely on general </w:t>
      </w:r>
      <w:proofErr w:type="spell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antiavoidance</w:t>
      </w:r>
      <w:proofErr w:type="spell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rules to deal with this kind of tax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planning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as discussed below.33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These problems by no means exhaust the issues regarding residence of entities. Most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have a variety of legal entities, not all of which can be easily fitted into the category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company or corporation for domestic tax law and tax treaty purposes. As exotic entities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being used increasingly in international tax planning,34 countries should consider the need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special tax residence rules for various kinds of entities. Further, if it is not regarded as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clear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from definitions based on the above criteria that governments (central, regional or local)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other public bodies of a country are resident in the country, then provision may be made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that effect.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It is common to define both individuals and legal entities that are not resident under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definitions in the domestic law as nonresidents for the purposes of the law,35 although</w:t>
      </w:r>
    </w:p>
    <w:p w:rsidR="004E67D4" w:rsidRPr="00B14B4D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may simply be stating the obvious.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V. Definition of Source of Income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Residence establishes a relationship between a country and the taxpayer deriving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income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whereas source concerns the connection between the income itself and a country.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 basic policy idea is that income should be sourced in the country with which it has a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substantial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economic connection. Obviously, income may often have substantial connections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more than one country, in which case it may be appropriate to determine source by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apportioning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income between the countries. Source rules have traditionally used differing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concepts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for active and passive income. In broad terms, active income is usually sourced by a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place-of-taxpayer-activity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test, while passive income (where the taxpayer often engages in no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activity in deriving the income) is sourced by the place of activity of the person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paying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income. To the extent that a clear distinction can be drawn between active and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passive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income, the growth of international trade in services raises questions as to whether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place-of-taxpayer-activity test is always appropriate for active income.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b/>
          <w:bCs/>
          <w:sz w:val="24"/>
          <w:szCs w:val="24"/>
          <w:lang w:val="en-US"/>
        </w:rPr>
        <w:t>A. Geographical Extent of Country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As source involves a geographic connection, it is necessary to define the geographical</w:t>
      </w:r>
    </w:p>
    <w:p w:rsidR="004E67D4" w:rsidRPr="00DC389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area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question. For landlocked countries, this definition question does not present a real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problem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because the land area of the country is the relevant area. For countries with a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maritime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boundary, the territorial sea is treated under international law as part of the country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country’s jurisdiction also extends to the natural resources of the sea and seabed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continental shelf. It is customary to extend source tax jurisdiction to the continental shelf.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This extension may be </w:t>
      </w: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effected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a way that reflects the limited rights that a country can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exercise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over the continental shelf (i.e., the country taxes only those continental-shelf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activities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over which it has sovereignty) or may be more general and cover all activities on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continental shelf. The resulting difference in tax jurisdiction over the continental shelf is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shown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by the example of a floating hotel owned by a nonresident and moored on the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continental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shelf; if the tax jurisdiction of a country is limited by reference to its sovereign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powers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under international law, the country cannot tax the profits of the hotel, whereas it can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the profits if the broader formulation is adopted.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It is common to include a similar provision in tax treaties in the definition article.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Given the importance of potential oil or gas resources in the continental shelf, oil-producing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commonly include in tax treaties special provisions on this topic that preserve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source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country jurisdiction as far as possible. In the case of other resources of the continental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shelf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, such as fisheries, some developing countries levy license fees in lieu of income tax,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although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in either case there are significant enforcement problems.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93E">
        <w:rPr>
          <w:rFonts w:ascii="Times New Roman" w:hAnsi="Times New Roman" w:cs="Times New Roman"/>
          <w:sz w:val="24"/>
          <w:szCs w:val="24"/>
          <w:lang w:val="en-US"/>
        </w:rPr>
        <w:t>There is no agreement in international law that countries must limit their taxing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lastRenderedPageBreak/>
        <w:t>jurisdiction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for nonresidents to income sourced in the country. Some international lawyers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consider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that a country can assert the right to tax everybody in the world on their worldwide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income,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>36 but it will never be able to enforce such a claim and may attract various forms of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retaliation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from other countries. In other words, the adoption of the residence and source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principles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taxation has been very much guided by practical considerations of enforcement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reciprocity. In marginal cases, such as floating hotels moored on the continental shelf, an</w:t>
      </w:r>
    </w:p>
    <w:p w:rsidR="004E67D4" w:rsidRPr="00D7793E" w:rsidRDefault="004E67D4" w:rsidP="00D779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793E">
        <w:rPr>
          <w:rFonts w:ascii="Times New Roman" w:hAnsi="Times New Roman" w:cs="Times New Roman"/>
          <w:sz w:val="24"/>
          <w:szCs w:val="24"/>
          <w:lang w:val="en-US"/>
        </w:rPr>
        <w:t>assertion</w:t>
      </w:r>
      <w:proofErr w:type="gramEnd"/>
      <w:r w:rsidRPr="00D7793E">
        <w:rPr>
          <w:rFonts w:ascii="Times New Roman" w:hAnsi="Times New Roman" w:cs="Times New Roman"/>
          <w:sz w:val="24"/>
          <w:szCs w:val="24"/>
          <w:lang w:val="en-US"/>
        </w:rPr>
        <w:t xml:space="preserve"> of tax jurisdiction is not likely to cause any problems practically or in international</w:t>
      </w:r>
    </w:p>
    <w:p w:rsidR="004E67D4" w:rsidRPr="00DC389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389E">
        <w:rPr>
          <w:rFonts w:ascii="Times New Roman" w:hAnsi="Times New Roman" w:cs="Times New Roman"/>
          <w:sz w:val="24"/>
          <w:szCs w:val="24"/>
          <w:lang w:val="en-US"/>
        </w:rPr>
        <w:t>relations</w:t>
      </w:r>
      <w:proofErr w:type="gramEnd"/>
      <w:r w:rsidRPr="00DC38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DC389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B. Structure of Source Rules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Many industrial countries do not have elaborate source rules in their domestic tax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laws,</w:t>
      </w:r>
      <w:proofErr w:type="gramEnd"/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37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instead relying on such general expressions as income arising (from activities) in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to express the source concept. In these countries, there will usually be a </w:t>
      </w:r>
      <w:proofErr w:type="spell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welldeveloped</w:t>
      </w:r>
      <w:proofErr w:type="spellEnd"/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body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 practice as to the detailed application of the general principle,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38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and in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any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event, there will be an extensive network of tax treaties in place containing explicit and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implicit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source rules for virtually all types of income. In the past, it was possible for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developing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countries to elaborate their domestic tax laws without detailed source rules, both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because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international income tax was not as important for the reasons outlined above and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because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countries could usually rely on the body of practice in industrial countries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because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their tax laws would usually be modeled on the law of one or other industrial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 Transition countries are in all cases actively encouraging foreign investment.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However, there is no tax tradition and in most cases no tax treaty network on which they can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call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to fill in the gaps in their laws on sourcing rules. For both developing and transition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fairly detailed source rules will give comfort to foreign investors as to when their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will or will not be taxed.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39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 treaties contain only a few source rules explicitly identified as such, for example,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article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11(5) of the OECD Model dealing with interest. Nonetheless, for most kinds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there are implicit source rules. The source rule is implied by the way in which a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is given jurisdiction to tax income derived by residents of the other treaty country;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for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example, in the case of business income, under article 7 a country can tax income only if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attributable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to a permanent establishment in that country of a resident of the other treaty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 Some countries include a provision in their tax treaties to make clear that these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implicit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rules are effectively the source rules under the treaty.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40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Countries can appropriately take these implicit treaty rules as the basic guideline for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their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source rules, subject to some caveats. First, in order to give the country negotiating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room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the tax treaty process, the source rules in the domestic law should generally be more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expansive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than those found in treaties. Second (a related point), as the treaty rules operate to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divide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revenues between source and residence country, the source country will usually want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its domestic law to take full advantage of its taxing powers and have broader rules than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those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found in treaties. Third, the rules in tax treaties are to some extent shaped by practical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considerations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 tax administration, with a country giving up taxing rights not because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cannot be regarded as sourced there but because it is simpler for taxpayer and tax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administration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not to attempt to tax the income. However, it is very helpful if the domestic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law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generally follows the categorization of income that occurs in tax treaties because this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makes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interaction of domestic law and tax treaties easier to understand. It also allows an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easy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connection between the type of income, and the method of taxation and collection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as outlined below.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Just as it is possible to have residence-source and residence-residence double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taxation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so source-source double taxation can arise when more than one country asserts that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same income is sourced in each country.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41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Again, it is difficult for any one country to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solve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this problem unilaterally, and tax treaties are the usual mechanism for resolving it.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method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adopted in treaties is to specify expressly or impliedly for a single source rule to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apply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between the parties to the treaty for particular categories of income.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42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 turn, this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method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creates some impulse for countries to adopt similar rules in their domestic laws as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informal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harmonization on the same approach will generally overcome source-source double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taxation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even without tax treaties. Against this background, the various categories of income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are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now considered basically in the same order as found in tax treaties.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DC389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C. Income from Immovable Property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For income from immovable property, such as the rental of buildings or mineral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royalties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the income is sourced in the country where the property is situated, whether it is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derived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as part of a business or otherwise. Under tax treaties, the provisions based on article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6 of the OECD Model include income from agriculture and forestry in this category and have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fairly extensive definition of immovable property that includes reference to the domestic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law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concept of immovable property. These features can be incorporated in domestic law,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although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it is probably simpler to omit them. Their effect in practice is not significant.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DC389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D. Business Income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For business income, tax treaties start with the permanent establishment concept,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which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refers to a relatively enduring presence in a country whether by way of location (e.g.,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office) or personnel. The definition article of this term is quite lengthy and can be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simplified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domestic law by removing some of the qualifications that limit the concept.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Further, some extensions of the concept found in the UN Model may be added, especially as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room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the tax treaty process. Special rules on oil and mineral exploration activities may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also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be appropriate for some countries. A provision with these features could take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following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form: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1. A permanent establishment is a fixed place of business through which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business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 a person is wholly or partly carried on.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2. A permanent establishment also includes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(a) </w:t>
      </w: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building site or construction, installation or assembly project in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or supervisory activities connected therewith; and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(b) </w:t>
      </w: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installation or structure used for the exploration or exploitation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natural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resources in the country, or supervisory activities connected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therewith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3. Where another person is acting on behalf of the person and has, and habitually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exercises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in a country an authority to conclude contracts in the name of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person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that person shall be deemed to have a permanent establishment in that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respect of any activities which that other person undertakes for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person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 This paragraph does not apply to an independent agent acting in the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ordinary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course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business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 primary sourcing rule for taxing business income will then be through association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with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 permanent establishment. In addition to the OECD Model and the UN Model tests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connection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many countries also tax technical, administrative, and management fees paid to a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nonresident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by an enterprise that is resident in the country or that constitutes a permanent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establishment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 a nonresident in the country. Such a rule deals with cases where persons use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deductible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service fees to reduce the tax base in the country of the paying enterprise without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corresponding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taxation by that country of the fees received by the nonresident (which will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often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be a company that is related to the payer).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43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Alternatively, management and service fees</w:t>
      </w:r>
    </w:p>
    <w:p w:rsid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may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be taxed as royalties, which will usually be the preferable course. </w:t>
      </w:r>
      <w:r>
        <w:rPr>
          <w:rFonts w:ascii="TimesNewRomanPSMT" w:hAnsi="TimesNewRomanPSMT" w:cs="TimesNewRomanPSMT"/>
          <w:sz w:val="24"/>
          <w:szCs w:val="24"/>
        </w:rPr>
        <w:t xml:space="preserve">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suggested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provision</w:t>
      </w:r>
      <w:proofErr w:type="spellEnd"/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incorporating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UN features, but not technical etc. fees, follows: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Business income is sourced in country </w:t>
      </w:r>
      <w:r w:rsidRPr="00DC389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X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if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(a) </w:t>
      </w: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is attributable to a permanent establishment of the taxpayer in </w:t>
      </w:r>
      <w:r w:rsidRPr="00DC389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X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;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(b) </w:t>
      </w: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arises from sales by the taxpayer in </w:t>
      </w:r>
      <w:r w:rsidRPr="00DC389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X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where the taxpayer has a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permanent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establishment through which goods of the same or similar kind are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sold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; or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(c) </w:t>
      </w: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arises from other business activities carried on by the taxpayer in </w:t>
      </w:r>
      <w:r w:rsidRPr="00DC389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X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where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taxpayer has a permanent establishment through which activities of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same or similar kind are carried on.</w:t>
      </w:r>
    </w:p>
    <w:p w:rsid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This provision will not exhaust the taxation of business income.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First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will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often</w:t>
      </w:r>
      <w:proofErr w:type="spellEnd"/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special provisions for specific types of business income that take precedence over this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general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rule. Second, income of certain types that may or may not be income of a business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depending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on the circumstances (especially passive income, such as dividends, interest,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royalties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or capital gains) will generally be taxable if it falls into either the business income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rule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or into the specific rules for the type of income in question (although the method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taxation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will vary for each case as explained below).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Thus, tax treaties have special rules for international transport income, independent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professional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services, and income from entertainment and sporting activities. Many countries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also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add income from international communications and insurance. The OECD tax treaty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approach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for international transport income is premised on the view that the income will be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equally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balanced between the two countries, so that it is simpler from an administrative point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view to confine taxation to the country of residence of the company carrying out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international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transport.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44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 the case of air transport, this assumption will generally be correct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because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 the restrictions in international airline agreements entered into by governments,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which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try to share revenues between the airlines of each country, while for shipping very few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nowadays have substantial shipping industries because of the way that business is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organized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internationally. While the tax treaty approach thus does little harm, some countries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find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it easier to use a simple 50/50 rule that divides the income equally between the start and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end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points of the international transport, an approach also used for international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telecommunications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income (not separately covered in tax treaties partly because of its recent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development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and partly because international agreements between countries often share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between companies in each country).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Professional services income nowadays is generally regarded as the same as business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and the existence of separate articles in tax treaties is mainly to be explained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historically.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45</w:t>
      </w:r>
      <w:proofErr w:type="gramEnd"/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As the outcome under such articles is similar to that for business income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generally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special sourcing rules for such income are not often included in domestic law,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except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where it is intended to include a time threshold, which is discussed below in relation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employment income.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 taxation of insurance is a very specialized topic. Because of the difficulties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involved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calculating the profit of an insurance company, some countries simply levy tax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 percentage of the premium income, either generally or specifically for certain types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insurance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or in the international area. The basic sourcing rule adopted is the insuring of risks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located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a country.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Business (and employment) income from entertainment and sporting activities is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sourced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a country when the activity is carried out there; this is because very high incomes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can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be earned in short periods within a country that may not be captured under the general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business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income rules.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When special sourcing rules are adopted for particular types of business income in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domestic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law, they override the general business income source rule. In turn, tax treaties will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generally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overturn the special rules for insurance and telecommunication income and adopt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general business income rule unless the special rules are preserved by provisions inserted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for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that purpose (which does occur in bilateral treaties and the UN Model for insurance but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not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for telecommunications). Dividends, interest, and royalties are often regarded as passive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but may be received in a business context, in which event the rules for taxing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business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income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generally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apply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DC389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lastRenderedPageBreak/>
        <w:t>E. Dividends, Interest, and Royalties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Dividends are usually sourced under domestic law, and tax treaties by the residence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company paying them. Interest under tax treaties also uses a basic residence of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payer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criterion,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46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but where the interest is borne by the permanent establishment in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connection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with which the indebtedness is incurred, the interest is sourced by the location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permanent establishment. Taken together, these rules on interest mean effectively that it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place where the economic activity giving rise to the payment of the interest occurs that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its source.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47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Interest source rules under domestic laws show some variation from this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pattern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most commonly adding the case where the interest relates to a loan that is secured by</w:t>
      </w:r>
    </w:p>
    <w:p w:rsid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property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situated in the country, but tax treaties generally override this rule.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tax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treaty</w:t>
      </w:r>
      <w:proofErr w:type="spellEnd"/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rule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for the source of interest differs in one respect from the rule suggested in the text,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residence of the debtor occurs only where the branch is in one of the treaty countries;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otherwise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the residence of the debtor prevails. This treaty rule can give rise to difficulties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and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is thus not followed by some countries in their treaties.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48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Royalties do not have a detailed source rule in the OECD Model, given that taxation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exclusively reserved to the residence country, but almost half of the OECD countries and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UN Model do not follow this pattern. Rather, they replicate the interest source rule for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royalties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that is, residence of the payer with the permanent establishment qualification.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United States has a sourcing rule of where the property giving rise to the royalties is used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49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and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can usually have this accepted in its treaties, but less powerful countries may find it more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difficult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to go their own way. Certainly, domestic law should contain a clear rule for sourcing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royalties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as they are one of the most important forms of income internationally—especially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so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a world that is coming to be dominated by trade in technological innovation and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services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rather than goods.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One of the most important aspects of the source rules for dividends, interest, and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royalties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is the definition of the terms. Most domestic tax laws will have a definition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dividend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relation to the general rules for taxing distributions by legal entities,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50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and tax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treaties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effectively adopt this definition. The reliance on the domestic definition of dividend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under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tax treaties can cause difficulties, as countries have widely differing definitions, which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can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lead to the consequence that one country regards a payment as a dividend whereas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another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country regards it as something else. For example, one country may treat a payment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liquidation of a company to its shareholders as, in whole or in part, a dividend,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whereas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another country may treat it as a disposal of the shares (and so covered by the capital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gain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article in tax treaties). Tax treaties do not usually provide any clear resolution of this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“conflict-of-qualifications” problem, except the possibility of the mutual agreement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procedure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 It follows that whatever definition of dividend is adopted for domestic purposes,</w:t>
      </w:r>
    </w:p>
    <w:p w:rsidR="00DC389E" w:rsidRPr="00DC389E" w:rsidRDefault="00DC389E" w:rsidP="00DC389E">
      <w:pPr>
        <w:ind w:firstLine="284"/>
        <w:jc w:val="both"/>
        <w:rPr>
          <w:rFonts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problem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cases can arise internationally under tax treaties. No simple solution is available.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By contrast, the definitions of “interest” and “royalties” in tax treaties do not rely on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domestic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definitions. The definition of interest in the OECD Model is income from a debt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claim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(but excluding penalty charges for late payment). While this definition operates clearly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many cases, financial innovation in recent decades has given rise to many instruments that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are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effectively loans but that do not relate to a debt claim and are therefore outside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definition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(e.g., foreign exchange contracts and swaps can be structured to produce interest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equivalents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). Increasingly, countries are moving in their domestic laws to ensure that such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instruments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are taxed consistently with interest, but the rules required for such a regime are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likely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to be very complex. The result is that what is assimilated to interest under domestic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laws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varies greatly among countries and the definition used will depend on a number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fundamental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policy choices in the taxation of interest.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51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 definition of royalties is more straightforward. The essence of the definition in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treaties, which is followed in the domestic law of many countries, is a payment for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use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 intellectual property, including copyrights, patents, know-how, and secret processes.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(The term “royalty” is also commonly used for payments to the owner of land or to the state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for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right to extract natural resources, but these are income from immovable property and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have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already been dealt with above.) The OECD Model before 1992 covered equipment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rentals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the definition of royalties by including payments for the right to use industrial,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commercial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or scientific equipment; the deletion of this item in a bilateral treaty means that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equipment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rentals come within the business profits article under tax treaties. While the usage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covering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equipment leasing probably extends beyond the normal understanding of the term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royalties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many countries still include equipment rentals in their domestic law definition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royalty.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52</w:t>
      </w:r>
      <w:proofErr w:type="gramEnd"/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As long as positive tax rates are specified for interest and royalties in tax treaties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(</w:t>
      </w: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not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case in the OECD Model but not uncommon in practice), one justification for this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inclusion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is that interest can be converted into rental income through the device of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financial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lease (i.e., a lease that is the equivalent of a loan), but the treatment under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domestic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law and tax treaties will effectively be the same.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53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One problem of the royalty definition in the OECD Model is the reference to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payments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“for the use of, or the right to use” patents etc. This language apparently does not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cover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disposals of intellectual property and, if so, the royalty definition can be simply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avoided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as transactions for use can easily be converted into disposal transactions because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flexibility of patent and copyright law in most countries. For example, a person could be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given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right to use a patent in a particular country for a specific period of time in return for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payments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related to the number of items produced using the patented process, or the patent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could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be disposed of to the person in respect of that country and time period on the same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payment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terms. For this reason some countries provide that where some proportion of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payments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relation to intellectual property are contingent on use, then they will be treated</w:t>
      </w:r>
    </w:p>
    <w:p w:rsidR="00DC389E" w:rsidRPr="00DC389E" w:rsidRDefault="00DC389E" w:rsidP="00DC389E">
      <w:pPr>
        <w:ind w:firstLine="284"/>
        <w:jc w:val="both"/>
        <w:rPr>
          <w:rFonts w:cs="TimesNewRomanPSMT"/>
          <w:sz w:val="16"/>
          <w:szCs w:val="16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royalties even though the transaction takes the form of a disposal.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54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 some countries, technical fees are assimilated into the definition of royalties or are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similarly to royalties.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55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 the context of tax treaties, similar issues arise. Payments for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technical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services and the like may be incorporated into the royalties article or subject to a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separate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but similar article.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56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If no such provision is made, then the domestic rules for taxing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such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income will be overridden by tax treaties.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DC389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F. Capital Gains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Capital gains are another area where variation in domestic laws can give rise to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problems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their international treatment. Some countries (especially common law countries)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have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 general conception of capital gains as any gain on an asset other than inventory (and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similar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property) of a business and personal use assets of an individual (such as consumer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durables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). Within this group, a number of countries do not tax such capital gains while many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others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have beneficial rules and tax rates for them. Other countries, especially those based on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civil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law, have either a much narrower concept of capital gains or no such concept—business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profits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are taxed with no tax distinction drawn between gains on disposition of inventory and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other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assets, and individuals are simply taxed on gains on a list of assets without invoking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any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rubric of capital gain in either case.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57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Hence, the use of the term “capital gains” can cause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confusion in an international setting and it can be argued that it is better avoided even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though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it is used in the OECD Model.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58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Following the tax treaty rules, gains on business assets are generally sourced at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permanent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establishment to which the gain is attributable; gains on immovable property are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sourced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where the property is situated; and gains on other property are sourced where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person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disposing of it is resident. A number of countries include special rules in their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domestic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law and tax treaties for sourcing gains on shares in resident companies in one or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more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 the following categories: companies whose major assets are immovable property,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direct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investment interests in companies (usually defined as a certain proportion of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shares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such as 10 percent or 25 percent) and, more rarely, any interest in a closely held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company.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59</w:t>
      </w:r>
      <w:proofErr w:type="gramEnd"/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 first two of these are intended to buttress the rules on taxing gains on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business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assets and immovable property. A taxpayer can easily avoid those rules by holding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relevant assets in a company and then selling the shares in the company.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While the purpose of the rules on companies is understandable, in practice it is not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possible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to prevent nonresidents from using variations on the same stratagem to avoid these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rules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 Rather than selling the shares in the resident company directly holding the relevant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assets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a taxpayer can hold the assets through several tiers of companies (usually located in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havens); it is then possible for one higher-tier nonresident company to sell the shares in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nonresident company below it in the tier and so effectively dispose of assets that may be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several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tiers below. While domestic law can have rules referring to disposal of shares in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companies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that amount indirectly to disposal of the relevant assets,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60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such rules will be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almost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impossible to enforce and will usually be overridden to a greater or lesser degree by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treaties.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DC389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G. Employment, Services, and Pension Income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C389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1. Employment Income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Employment income is usually sourced by the place where the employment is carried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out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(and if it is carried out in several places, the income is apportioned between those places).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This is followed in tax treaties, with the exception that the OECD Model contains a 183-day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presence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threshold before a nonresident employee is taxable, if employed by a nonresident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employer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that does not deduct the relevant salary as part of the expenses of a permanent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establishment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the country. Some short time threshold, such as 30, 60, or 90 days, subject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same conditions, is a sensible rule for domestic law, as no country can successfully tax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such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employees who are in the country for very short periods. Especially in the context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developing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and transition countries that are seeking to attract foreign investment, this kind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rule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allows the important exploratory visits to take place before investment decisions are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made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without tax impediments so far as the employees of the potential investor are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concerned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 A monetary threshold can also be used as an addition to the time threshold to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eliminate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small amounts for ease of administration, or as an alternative to the time threshold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try to capture very high amounts of income earned in a short period.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61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 treaties contain</w:t>
      </w:r>
    </w:p>
    <w:p w:rsidR="00DC389E" w:rsidRPr="00DC389E" w:rsidRDefault="00DC389E" w:rsidP="00DC389E">
      <w:pPr>
        <w:ind w:firstLine="284"/>
        <w:jc w:val="both"/>
        <w:rPr>
          <w:rFonts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time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limits for employment income, but not usually monetary limits.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C389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2. Fringe Benefits Tax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Following the lead of Australia and New Zealand, a few developing and transition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have adopted fringe benefits taxes to deal with the problems of taxing benefits in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kind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provided by an employer to an employee.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62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 tax is levied directly on the employer at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flat rate and the benefit is then tax exempt in the hands of the employee. Even from a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domestic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viewpoint, the technical problems of this approach to the fringe benefits problem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indicate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that the tax should be adopted only when it is politically the only possible way to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ensure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that the benefits are taxed.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63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Otherwise, the more straightforward method of treating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fringe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benefits as the equivalent of cash wages is to be preferred.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From an international perspective, fringe benefits taxes cause significant problems.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First, the application of the residence and source principles to the tax is unclear. Does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residence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 the employer or the employee count? Is the sourcing rule the same as for wages?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If so, one of the claimed advantages of the tax, the avoidance of allocating benefits to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individual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employees, is lost. Second, how is relief from double taxation effected in </w:t>
      </w: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domestic</w:t>
      </w:r>
      <w:proofErr w:type="gramEnd"/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law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(especially as other countries may not be using the tax, but taxing employees instead)?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At the moment, fringe benefits taxes often lack mechanisms to avoid double taxation. Third,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no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satisfactory tax treaty mechanism has yet been found for dealing with such taxes.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64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Where the traditional approach of taxing fringe benefits to the employee is adopted, tax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treaties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experience little difficulty as the matter is dealt with by the employment income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article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For developing and transition countries, this fringe benefits tax problem is more than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theoretical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 As already noted, the taxation of the salaries and benefits of expatriate employees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foreign investors can be a significant factor in investment decisions. If a fringe benefits tax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adopted, it will not be relieved in the country of the expatriate employees’ residence if that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applies a foreign tax credit, with resulting double taxation. The foreign investor,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rather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than the employees, in practice will absorb the fringe benefits tax so that it is simply an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additional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cost of—and disincentive to—the investment. Given that fringe benefits for good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reasons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often figure importantly in the remuneration packages of expatriate employees,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cost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can become significant. Indeed, even under the traditional approach to fringe benefits,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there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is an argument for special rules to deal with such employees. Carrying these rules over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into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 fringe benefits tax will ameliorate but not solve the problem that the fringe benefits tax</w:t>
      </w:r>
    </w:p>
    <w:p w:rsidR="00DC389E" w:rsidRPr="00DC389E" w:rsidRDefault="00DC389E" w:rsidP="00DC389E">
      <w:pPr>
        <w:ind w:firstLine="284"/>
        <w:jc w:val="both"/>
        <w:rPr>
          <w:rFonts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causes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the international context.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C389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3. Services Income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 employment income source rule is often extended to all forms of services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 This has two effects. First, not only is the employee taxable but also the employer,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where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services of the employee are part of the rendering of services of the employer to a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third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party. Second, in the case of professional services and services with a high value added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where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no employment is involved, the person rendering the services is taxable without the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need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for some permanent presence as is generally true for business income.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Because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</w:t>
      </w:r>
      <w:proofErr w:type="spellEnd"/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increasing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significance of high-cost services in international trade, it is sensible for countries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seek to tax such services. They can do this either by adopting a general rule for services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based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on the place of performance or by including the rendering of services other than as an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employee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the definition of permanent establishment. If either is done, it would be sensible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include a short time threshold, for similar reasons as in relation to employment income.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 treaties based on the OECD Model will eliminate the tax in such a case but the UN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Model would allow it, subject to a time threshold.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65 </w:t>
      </w: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addition of a monetary threshold in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addition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to or in lieu of a time threshold raises similar considerations as for employment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 The UN (but not the OECD) Model includes such a threshold for independent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personal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(i.e., professional) services but not for other services. Consistency across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employment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professional, and other high-cost services makes sense from a policy viewpoint,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but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tax treaties will generally not produce this outcome.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Under domestic law, it is usually necessary (e.g., in relation to withholding on wage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) to draw distinctions between employment and business income.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66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Employers and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employees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may gain some advantage (in relation not simply to the income tax, but also to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payroll-based taxes and even labor law) in converting what is essentially an employment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relationship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into a business one. One way to achieve this is for the employee to form a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company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that then contracts the services of the former employee to the former employer (the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person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is now an employee of the company the person owns but has control over how much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is received from the company as wages and how much in other forms). Domestic tax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laws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often deal with this problem by expansively defining employment to include such cases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by extending withholding to certain types of business income. As far as the former route is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adopted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the rules will generally flow over into tax treaties (tax treaties have a special rule for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directors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 companies, sourcing directors’ fees by the residence of the company, although</w:t>
      </w:r>
    </w:p>
    <w:p w:rsidR="00DC389E" w:rsidRPr="00DC389E" w:rsidRDefault="00DC389E" w:rsidP="00DC389E">
      <w:pPr>
        <w:ind w:firstLine="284"/>
        <w:jc w:val="both"/>
        <w:rPr>
          <w:rFonts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under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domestic laws of most countries these fees are treated as employment income).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Arrangements designed to convert employment into business income have given rise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particular problems in international situations through manipulation of the time limits for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taxing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employment income under tax treaties. The OECD has accordingly developed rules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for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treaty purposes that seek to determine whether there is a genuine employment. These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rules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can be considered for use in domestic law. The rules address where the responsibility,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risk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and authority to give instructions lies, where the work is carried out, the method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calculation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 remuneration, who provides facilities, and the methods for the conduct of the</w:t>
      </w:r>
    </w:p>
    <w:p w:rsidR="00DC389E" w:rsidRPr="00DC389E" w:rsidRDefault="00DC389E" w:rsidP="00DC389E">
      <w:pPr>
        <w:ind w:firstLine="284"/>
        <w:jc w:val="both"/>
        <w:rPr>
          <w:rFonts w:cs="TimesNewRomanPSMT"/>
          <w:sz w:val="16"/>
          <w:szCs w:val="16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work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One form of high-value service that is usually the subject of special rules concerns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entertainers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and athletes. Their income can be structured, as they desire, as business or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employment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income (in the latter case through the use of “star” companies similar to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situation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just dealt with). Whether the income is employment or business, it is sourced under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treaties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by reference to the place of performance of the services without time thresholds.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68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Monetary limits may be used to segregate highly paid pop stars from the lower-paid members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say, a visiting symphony orchestra, although tax treaties usually employ other methods to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make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this kind of separation (usually based on exceptions for official cultural exchange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programs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). Tax treaties also usually contain special provisions to look through star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companies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to the entertainer or athlete and to attribute all the income to that person. A similar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rule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may be useful in domestic law.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Even with some or all of this panoply of rules to cater to the problems of taxing </w:t>
      </w:r>
      <w:proofErr w:type="spell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highcost</w:t>
      </w:r>
      <w:proofErr w:type="spellEnd"/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services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the growing importance of services in the world economy is going to increase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pressure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on both source and residence country taxation. </w:t>
      </w: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 successful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computer software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company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for example, could locate its programming and management staff in some suitably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pleasant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tax haven and market its products through mail order solicited by advertisements in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computer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magazines or on the Internet. Taxing the profits of such a company and the salaries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its employees in the countries where its products are sold is almost impossible, is not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provided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for in the domestic laws of most countries, and may be prevented by tax treaties.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Similarly, much of the income of entertainers and athletes comes from sources not directly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related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to actual performance, such as video and sound recordings and endorsements.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Capturing this indirect income by the country of place of performance entails the same kinds</w:t>
      </w:r>
    </w:p>
    <w:p w:rsidR="00DC389E" w:rsidRPr="00DC389E" w:rsidRDefault="00DC389E" w:rsidP="00DC389E">
      <w:pPr>
        <w:ind w:firstLine="284"/>
        <w:jc w:val="both"/>
        <w:rPr>
          <w:rFonts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problems</w:t>
      </w:r>
      <w:r w:rsidRPr="00DC389E">
        <w:rPr>
          <w:rFonts w:cs="TimesNewRomanPSMT"/>
          <w:sz w:val="24"/>
          <w:szCs w:val="24"/>
          <w:lang w:val="en-US"/>
        </w:rPr>
        <w:t>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As already noted in the discussion of business income and royalties, some countries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are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responding to this problem by employing a definition of source based on the residence of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payer.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70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As yet, such a shift does not have general international acceptance. This may,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however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 be a case where it is wise for domestic law in developing and transition countries to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depart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from the norms implicit in existing tax treaties and to seek to change their treaty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practice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accordingly. Considerable resistance will be encountered in tax treaty negotiations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with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industrial countries if a developing or transition country adopts this course.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C389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4. Pension Income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 form of income often closely related to services income is pension income. Where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pension has been financed by contributions out of services income that have received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favorable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tax treatment in the country of performance (by exclusion of the contribution from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or a deduction for the contribution), a rule based on the place of performance of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services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may be thought suitable for sourcing the pension. This approach will not be practical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when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services have been rendered in many countries over a period of many years. For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this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reason and because pensions can take other forms (such as government benefits,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distributions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from social security schemes, and purchased annuities), they are often sourced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residence of the recipient of the pension or by the residence of the payer of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pension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 The OECD Model adopts the former while many tax treaties in practice adopt some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form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of the latter, especially in regard to social security and government benefits. The UN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Model adds, in one of its variants, a permanent-establishment sourcing rule as a gloss on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residence-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of-the- payer rule. Pensions and similar payments also give rise to some more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general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problems under international taxation, which are taken up below.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 developing countries, pensions of all kinds are much less common than in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industrial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countries, whereas they are widespread in transition countries. In both developing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and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transition countries, pensions tend to be small in amount (especially as a result of recent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inflation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transition countries) and are often not taxable either because of an express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exemption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in the domestic tax law or because they fall entirely within the tax-free zone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established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by the tax rate scale or by personal allowances. Some developing and transition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have already experienced immigration of pensioners from industrial countries in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part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to take advantage of a lower cost of living. It is not advisable therefore to be dogmatic on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a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source rule for pensions.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As with residence rules, there may be special sourcing-type rules for government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employees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. Although these rules are not often found in domestic tax laws, tax treaties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generally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limit taxation of the employee’s wages to the government employing the person,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except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for local employees. A variant of this rule is extended by tax treaties to pensions paid</w:t>
      </w:r>
    </w:p>
    <w:p w:rsidR="00DC389E" w:rsidRPr="00DC389E" w:rsidRDefault="00DC389E" w:rsidP="00DC389E">
      <w:pPr>
        <w:ind w:firstLine="284"/>
        <w:jc w:val="both"/>
        <w:rPr>
          <w:rFonts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by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the government to its former employees.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DC389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H. Other Income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For other income</w:t>
      </w: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,</w:t>
      </w:r>
      <w:r w:rsidRPr="00DC389E">
        <w:rPr>
          <w:rFonts w:ascii="TimesNewRomanPSMT" w:hAnsi="TimesNewRomanPSMT" w:cs="TimesNewRomanPSMT"/>
          <w:sz w:val="16"/>
          <w:szCs w:val="16"/>
          <w:lang w:val="en-US"/>
        </w:rPr>
        <w:t>71</w:t>
      </w:r>
      <w:proofErr w:type="gramEnd"/>
      <w:r w:rsidRPr="00DC389E">
        <w:rPr>
          <w:rFonts w:ascii="TimesNewRomanPSMT" w:hAnsi="TimesNewRomanPSMT" w:cs="TimesNewRomanPSMT"/>
          <w:sz w:val="16"/>
          <w:szCs w:val="16"/>
          <w:lang w:val="en-US"/>
        </w:rPr>
        <w:t xml:space="preserve"> </w:t>
      </w:r>
      <w:r w:rsidRPr="00DC389E">
        <w:rPr>
          <w:rFonts w:ascii="TimesNewRomanPSMT" w:hAnsi="TimesNewRomanPSMT" w:cs="TimesNewRomanPSMT"/>
          <w:sz w:val="24"/>
          <w:szCs w:val="24"/>
          <w:lang w:val="en-US"/>
        </w:rPr>
        <w:t>the OECD Model basically adopts a residence-only tax rule. The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C389E">
        <w:rPr>
          <w:rFonts w:ascii="TimesNewRomanPSMT" w:hAnsi="TimesNewRomanPSMT" w:cs="TimesNewRomanPSMT"/>
          <w:sz w:val="24"/>
          <w:szCs w:val="24"/>
          <w:lang w:val="en-US"/>
        </w:rPr>
        <w:t>UN Model allows the country of source to tax the income in accordance with its own source</w:t>
      </w:r>
    </w:p>
    <w:p w:rsidR="00DC389E" w:rsidRPr="00DC389E" w:rsidRDefault="00DC389E" w:rsidP="00DC3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rules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without defining such rules. The domestic law of a transition or developing country can</w:t>
      </w:r>
    </w:p>
    <w:p w:rsid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proofErr w:type="gramStart"/>
      <w:r w:rsidRPr="00DC389E">
        <w:rPr>
          <w:rFonts w:ascii="TimesNewRomanPSMT" w:hAnsi="TimesNewRomanPSMT" w:cs="TimesNewRomanPSMT"/>
          <w:sz w:val="24"/>
          <w:szCs w:val="24"/>
          <w:lang w:val="en-US"/>
        </w:rPr>
        <w:t>sensibly</w:t>
      </w:r>
      <w:proofErr w:type="gramEnd"/>
      <w:r w:rsidRPr="00DC389E">
        <w:rPr>
          <w:rFonts w:ascii="TimesNewRomanPSMT" w:hAnsi="TimesNewRomanPSMT" w:cs="TimesNewRomanPSMT"/>
          <w:sz w:val="24"/>
          <w:szCs w:val="24"/>
          <w:lang w:val="en-US"/>
        </w:rPr>
        <w:t xml:space="preserve"> adopt this approach with some generally expressed source rule as a residual.</w:t>
      </w:r>
    </w:p>
    <w:p w:rsidR="00DC389E" w:rsidRPr="00DC389E" w:rsidRDefault="00DC389E" w:rsidP="00DC389E">
      <w:pPr>
        <w:ind w:firstLine="284"/>
        <w:jc w:val="both"/>
        <w:rPr>
          <w:rFonts w:cs="TimesNewRomanPSMT"/>
          <w:sz w:val="24"/>
          <w:szCs w:val="24"/>
        </w:rPr>
      </w:pPr>
      <w:bookmarkStart w:id="0" w:name="_GoBack"/>
      <w:bookmarkEnd w:id="0"/>
    </w:p>
    <w:p w:rsidR="00DC389E" w:rsidRPr="00DC389E" w:rsidRDefault="00DC389E" w:rsidP="00DC389E">
      <w:pPr>
        <w:ind w:firstLine="284"/>
        <w:jc w:val="both"/>
        <w:rPr>
          <w:rFonts w:cs="TimesNewRomanPSMT"/>
          <w:sz w:val="24"/>
          <w:szCs w:val="24"/>
          <w:lang w:val="en-US"/>
        </w:rPr>
      </w:pPr>
    </w:p>
    <w:p w:rsidR="00DC389E" w:rsidRPr="00DC389E" w:rsidRDefault="00DC389E" w:rsidP="00DC389E">
      <w:pPr>
        <w:ind w:firstLine="284"/>
        <w:jc w:val="both"/>
        <w:rPr>
          <w:rFonts w:cs="TimesNewRomanPSMT"/>
          <w:sz w:val="24"/>
          <w:szCs w:val="24"/>
          <w:lang w:val="en-US"/>
        </w:rPr>
      </w:pPr>
    </w:p>
    <w:p w:rsidR="00DC389E" w:rsidRPr="00DC389E" w:rsidRDefault="00DC389E" w:rsidP="00DC389E">
      <w:pPr>
        <w:ind w:firstLine="284"/>
        <w:jc w:val="both"/>
        <w:rPr>
          <w:rFonts w:cs="Times New Roman"/>
          <w:sz w:val="24"/>
          <w:szCs w:val="24"/>
          <w:lang w:val="en-US"/>
        </w:rPr>
      </w:pPr>
    </w:p>
    <w:p w:rsidR="004E67D4" w:rsidRPr="00D7793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67D4" w:rsidRPr="00D7793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67D4" w:rsidRPr="00D7793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67D4" w:rsidRPr="00D7793E" w:rsidRDefault="004E67D4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7B00" w:rsidRPr="00D7793E" w:rsidRDefault="00E47B00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7B00" w:rsidRPr="00D7793E" w:rsidRDefault="00E47B00" w:rsidP="00D7793E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47B00" w:rsidRPr="00D7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28"/>
    <w:rsid w:val="000934A3"/>
    <w:rsid w:val="004E67D4"/>
    <w:rsid w:val="006611C5"/>
    <w:rsid w:val="00B14B4D"/>
    <w:rsid w:val="00B64228"/>
    <w:rsid w:val="00D7793E"/>
    <w:rsid w:val="00DC389E"/>
    <w:rsid w:val="00E4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11099</Words>
  <Characters>63269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7</cp:revision>
  <dcterms:created xsi:type="dcterms:W3CDTF">2022-09-20T11:14:00Z</dcterms:created>
  <dcterms:modified xsi:type="dcterms:W3CDTF">2022-09-20T11:55:00Z</dcterms:modified>
</cp:coreProperties>
</file>